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</w:r>
    </w:p>
    <w:p>
      <w:pPr>
        <w:pStyle w:val="Normal"/>
        <w:spacing w:lineRule="auto" w:line="276" w:before="120" w:after="36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76" w:before="120" w:after="36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 xml:space="preserve">Documento di attestazione </w:t>
      </w:r>
    </w:p>
    <w:p>
      <w:pPr>
        <w:pStyle w:val="Intestazione"/>
        <w:spacing w:lineRule="auto" w:line="276" w:before="120" w:after="360"/>
        <w:jc w:val="center"/>
        <w:rPr>
          <w:rFonts w:ascii="Titillium" w:hAnsi="Titillium"/>
          <w:b/>
          <w:b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>di cui all’</w:t>
      </w:r>
      <w:r>
        <w:rPr>
          <w:rFonts w:cs="Times New Roman" w:ascii="Titillium" w:hAnsi="Titillium"/>
          <w:b/>
          <w:bCs/>
          <w:sz w:val="20"/>
          <w:szCs w:val="20"/>
        </w:rPr>
        <w:t xml:space="preserve">Allegato 1.2 alla delibera ANAC n. 201/2022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sz w:val="20"/>
          <w:szCs w:val="20"/>
        </w:rPr>
      </w:pPr>
      <w:r>
        <w:rPr>
          <w:rFonts w:eastAsia="Times New Roman" w:cs="Times New Roman" w:ascii="Titillium" w:hAnsi="Titillium"/>
          <w:sz w:val="20"/>
          <w:szCs w:val="20"/>
          <w:lang w:eastAsia="ar-SA"/>
        </w:rPr>
        <w:t>Il Responsabile della Trasparenza e della Prevenzione della Corruzione di Vi.abilità S.R.L.</w:t>
      </w:r>
      <w:r>
        <w:rPr>
          <w:rFonts w:cs="Times New Roman" w:ascii="Titillium" w:hAnsi="Titillium"/>
          <w:sz w:val="20"/>
          <w:szCs w:val="20"/>
        </w:rPr>
        <w:t xml:space="preserve"> ha effettuato, alla luce delle </w:t>
      </w:r>
      <w:r>
        <w:rPr>
          <w:rFonts w:cs="Times New Roman" w:ascii="Titillium" w:hAnsi="Titillium"/>
          <w:b/>
          <w:sz w:val="20"/>
          <w:szCs w:val="20"/>
        </w:rPr>
        <w:t xml:space="preserve">delibere ANAC n. 1134/2017 e n. 201/2022, </w:t>
      </w:r>
      <w:r>
        <w:rPr>
          <w:rFonts w:cs="Times New Roman" w:ascii="Titillium" w:hAnsi="Titillium"/>
          <w:sz w:val="20"/>
          <w:szCs w:val="20"/>
        </w:rPr>
        <w:t xml:space="preserve">la verifica sulla pubblicazione, sulla completezza, </w:t>
      </w:r>
      <w:bookmarkStart w:id="0" w:name="_GoBack"/>
      <w:bookmarkEnd w:id="0"/>
      <w:r>
        <w:rPr>
          <w:rFonts w:cs="Times New Roman" w:ascii="Titillium" w:hAnsi="Titillium"/>
          <w:sz w:val="20"/>
          <w:szCs w:val="20"/>
        </w:rPr>
        <w:t xml:space="preserve">sull’aggiornamento e sull’apertura del formato di ciascun documento, dato ed informazione elencati nell’Allegato 2.2 – Griglia di rilevazione al </w:t>
      </w:r>
      <w:r>
        <w:rPr>
          <w:rFonts w:cs="Times New Roman" w:ascii="Titillium" w:hAnsi="Titillium"/>
          <w:b/>
          <w:sz w:val="20"/>
          <w:szCs w:val="20"/>
        </w:rPr>
        <w:t>31 maggio 2022</w:t>
      </w:r>
      <w:r>
        <w:rPr>
          <w:rFonts w:cs="Times New Roman" w:ascii="Titillium" w:hAnsi="Titillium"/>
          <w:sz w:val="20"/>
          <w:szCs w:val="20"/>
        </w:rPr>
        <w:t xml:space="preserve"> della delibera n. 201/2022.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sz w:val="20"/>
          <w:szCs w:val="20"/>
        </w:rPr>
      </w:pPr>
      <w:r>
        <w:rPr>
          <w:rFonts w:eastAsia="Times New Roman" w:cs="Times New Roman" w:ascii="Titillium" w:hAnsi="Titillium"/>
          <w:sz w:val="20"/>
          <w:szCs w:val="20"/>
          <w:lang w:eastAsia="ar-SA"/>
        </w:rPr>
        <w:t xml:space="preserve">Il RTPC </w:t>
      </w:r>
      <w:r>
        <w:rPr>
          <w:rFonts w:cs="Times New Roman" w:ascii="Titillium" w:hAnsi="Titillium"/>
          <w:sz w:val="20"/>
          <w:szCs w:val="20"/>
        </w:rPr>
        <w:t>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>
          <w:rFonts w:ascii="Titillium" w:hAnsi="Titillium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>
          <w:rFonts w:ascii="Titillium" w:hAnsi="Titillium" w:cs="Times New Roman"/>
          <w:sz w:val="20"/>
          <w:szCs w:val="20"/>
        </w:rPr>
      </w:pPr>
      <w:r>
        <w:rPr/>
      </w:r>
    </w:p>
    <w:p>
      <w:pPr>
        <w:pStyle w:val="ListParagraph"/>
        <w:spacing w:lineRule="auto" w:line="276" w:before="120" w:after="0"/>
        <w:ind w:left="360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Sulla base di quanto sopra, l’Organismo o il soggetto con funzioni analoghe all’OIV</w:t>
      </w:r>
    </w:p>
    <w:p>
      <w:pPr>
        <w:pStyle w:val="ListParagraph"/>
        <w:spacing w:lineRule="auto" w:line="276" w:before="120" w:after="0"/>
        <w:ind w:left="360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36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 CHE</w:t>
      </w:r>
    </w:p>
    <w:p>
      <w:pPr>
        <w:pStyle w:val="ListParagraph"/>
        <w:widowControl/>
        <w:spacing w:lineRule="auto" w:line="276" w:before="120" w:after="0"/>
        <w:ind w:left="388" w:hanging="0"/>
        <w:rPr>
          <w:rFonts w:ascii="Titillium" w:hAnsi="Titillium"/>
          <w:i/>
          <w:i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 xml:space="preserve">La società ha individuato misure organizzative che assicurano il regolare funzionamento dei flussi informativi per la pubblicazione dei dati nella sezione </w:t>
      </w:r>
      <w:r>
        <w:rPr>
          <w:rFonts w:ascii="Titillium" w:hAnsi="Titillium"/>
          <w:i/>
          <w:sz w:val="20"/>
          <w:szCs w:val="20"/>
        </w:rPr>
        <w:t>”Società trasparente”;</w:t>
      </w:r>
    </w:p>
    <w:p>
      <w:pPr>
        <w:pStyle w:val="ListParagraph"/>
        <w:widowControl/>
        <w:spacing w:lineRule="auto" w:line="276" w:before="120" w:after="0"/>
        <w:ind w:left="388" w:hanging="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>La società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spacing w:lineRule="auto" w:line="276" w:before="120" w:after="0"/>
        <w:ind w:left="388" w:firstLine="38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La società NON ha disposto filtri e/o 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>
        <w:rPr>
          <w:rFonts w:ascii="Titillium" w:hAnsi="Titillium"/>
          <w:i/>
          <w:sz w:val="20"/>
          <w:szCs w:val="20"/>
        </w:rPr>
        <w:t>”Società trasparente”</w:t>
      </w:r>
      <w:r>
        <w:rPr>
          <w:rFonts w:ascii="Titillium" w:hAnsi="Titillium"/>
          <w:sz w:val="20"/>
          <w:szCs w:val="20"/>
        </w:rPr>
        <w:t>, salvo le ipotesi consentite dalla normativa vigente;</w:t>
      </w:r>
    </w:p>
    <w:p>
      <w:pPr>
        <w:pStyle w:val="ListParagraph"/>
        <w:spacing w:lineRule="auto" w:line="276" w:before="120" w:after="0"/>
        <w:ind w:left="388" w:firstLine="3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widowControl/>
        <w:spacing w:lineRule="auto" w:line="276" w:before="120" w:after="0"/>
        <w:ind w:left="388" w:hanging="0"/>
        <w:jc w:val="center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</w:t>
      </w:r>
    </w:p>
    <w:p>
      <w:pPr>
        <w:pStyle w:val="ListParagraph"/>
        <w:widowControl/>
        <w:spacing w:lineRule="auto" w:line="276" w:before="120" w:after="0"/>
        <w:ind w:left="388" w:hanging="0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la veridicità</w:t>
      </w:r>
      <w:r>
        <w:rPr>
          <w:rStyle w:val="Richiamoallanotaapidipagina"/>
          <w:rFonts w:cs="Times New Roman" w:ascii="Titillium" w:hAnsi="Titillium"/>
          <w:sz w:val="20"/>
          <w:szCs w:val="20"/>
        </w:rPr>
        <w:footnoteReference w:id="2"/>
      </w:r>
      <w:r>
        <w:rPr>
          <w:rFonts w:cs="Times New Roman" w:ascii="Titillium" w:hAnsi="Titillium"/>
          <w:sz w:val="20"/>
          <w:szCs w:val="20"/>
        </w:rPr>
        <w:t xml:space="preserve"> 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cs="Times New Roman" w:ascii="Titillium" w:hAnsi="Titillium"/>
          <w:sz w:val="20"/>
          <w:szCs w:val="20"/>
        </w:rPr>
        <w:t xml:space="preserve"> di quanto riportato nell’Allegato 2.2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della società.</w:t>
      </w:r>
    </w:p>
    <w:p>
      <w:pPr>
        <w:pStyle w:val="Normal"/>
        <w:widowControl/>
        <w:spacing w:lineRule="auto" w:line="276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lef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 xml:space="preserve">Data </w:t>
      </w:r>
      <w:r>
        <w:rPr>
          <w:rFonts w:cs="Times New Roman" w:ascii="Titillium" w:hAnsi="Titillium"/>
          <w:sz w:val="20"/>
          <w:szCs w:val="20"/>
        </w:rPr>
        <w:t>13/06/2022</w:t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Il RTPC</w:t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di Vi.abilità S.R.L.</w:t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arch. Laura   Cazzanello</w:t>
      </w:r>
    </w:p>
    <w:p>
      <w:pPr>
        <w:pStyle w:val="Normal"/>
        <w:spacing w:lineRule="auto" w:line="276" w:before="120" w:after="0"/>
        <w:jc w:val="right"/>
        <w:rPr>
          <w:rFonts w:ascii="Titillium" w:hAnsi="Titillium" w:cs="Times New Roman"/>
          <w:sz w:val="20"/>
          <w:szCs w:val="20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tillium">
    <w:charset w:val="00"/>
    <w:family w:val="roman"/>
    <w:pitch w:val="variable"/>
  </w:font>
  <w:font w:name="Courier New">
    <w:charset w:val="00"/>
    <w:family w:val="roman"/>
    <w:pitch w:val="variable"/>
  </w:font>
  <w:font w:name="Garamond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uppressLineNumbers/>
        <w:spacing w:before="0" w:after="120"/>
        <w:ind w:left="339" w:hanging="339"/>
        <w:rPr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2.2 e quanto pubblicato sul sito istituzionale al momento dell’attestazione.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276"/>
      <w:rPr>
        <w:rFonts w:ascii="Titillium" w:hAnsi="Titillium"/>
        <w:b/>
        <w:b/>
        <w:sz w:val="20"/>
        <w:szCs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4660A-96FE-4DD2-A0CE-0C7255A4AF5A}"/>
</file>

<file path=customXml/itemProps2.xml><?xml version="1.0" encoding="utf-8"?>
<ds:datastoreItem xmlns:ds="http://schemas.openxmlformats.org/officeDocument/2006/customXml" ds:itemID="{A864CD5E-0DA7-4DD1-ADE6-6F63FE4BF8F6}"/>
</file>

<file path=customXml/itemProps3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3DA02-4CB7-437C-AA09-C6DDDA17F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LibreOffice/7.1.3.2$Windows_X86_64 LibreOffice_project/47f78053abe362b9384784d31a6e56f8511eb1c1</Application>
  <AppVersion>15.0000</AppVersion>
  <Pages>1</Pages>
  <Words>278</Words>
  <Characters>1691</Characters>
  <CharactersWithSpaces>1955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2018-03-01T16:18:00Z</dcterms:created>
  <dc:creator>Rossella Picicci</dc:creator>
  <dc:description/>
  <dc:language>it-IT</dc:language>
  <cp:lastModifiedBy/>
  <cp:lastPrinted>2022-06-13T14:48:38Z</cp:lastPrinted>
  <dcterms:modified xsi:type="dcterms:W3CDTF">2022-06-13T14:49:28Z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